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Default="00DD5538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КОНТРАКТ НА </w:t>
      </w:r>
      <w:r w:rsidR="00C3476D"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ТЕПЛОСНАБЖЕНИ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C3476D"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______________</w:t>
      </w:r>
    </w:p>
    <w:p w:rsidR="00581698" w:rsidRDefault="00581698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581698" w:rsidRPr="00842C39" w:rsidTr="00593BE0">
        <w:trPr>
          <w:trHeight w:val="250"/>
        </w:trPr>
        <w:tc>
          <w:tcPr>
            <w:tcW w:w="4926" w:type="dxa"/>
          </w:tcPr>
          <w:p w:rsidR="00581698" w:rsidRDefault="00581698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698" w:rsidRDefault="00581698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</w:t>
            </w:r>
          </w:p>
          <w:p w:rsidR="00581698" w:rsidRPr="00842C39" w:rsidRDefault="00581698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581698" w:rsidRPr="00842C39" w:rsidRDefault="00581698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581698" w:rsidRPr="00842C39" w:rsidRDefault="00581698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98" w:rsidRPr="00842C39" w:rsidRDefault="00581698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код абонента №_____________</w:t>
            </w:r>
          </w:p>
          <w:p w:rsidR="00581698" w:rsidRPr="00842C39" w:rsidRDefault="00581698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4956" w:rsidRPr="00CF79DD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 с ограниченной ответственностью «</w:t>
      </w:r>
      <w:r w:rsidR="005816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(ООО «</w:t>
      </w:r>
      <w:r w:rsidR="005816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»), 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r w:rsidR="00B40D8B">
        <w:rPr>
          <w:rFonts w:ascii="Times New Roman" w:hAnsi="Times New Roman" w:cs="Times New Roman"/>
          <w:color w:val="000000"/>
          <w:sz w:val="20"/>
          <w:szCs w:val="20"/>
        </w:rPr>
        <w:t>Поставщик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», в лице директора </w:t>
      </w:r>
      <w:r w:rsidR="00581698">
        <w:rPr>
          <w:rFonts w:ascii="Times New Roman" w:hAnsi="Times New Roman" w:cs="Times New Roman"/>
          <w:color w:val="000000"/>
          <w:sz w:val="20"/>
          <w:szCs w:val="20"/>
        </w:rPr>
        <w:t>Захарова Евгения Александровича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Устава, с одной стороны, и </w:t>
      </w:r>
    </w:p>
    <w:p w:rsidR="00DD5538" w:rsidRPr="00DD5538" w:rsidRDefault="00844956" w:rsidP="00DD55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D5538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Pr="00DD5538">
        <w:rPr>
          <w:rFonts w:ascii="Times New Roman" w:hAnsi="Times New Roman" w:cs="Times New Roman"/>
          <w:b/>
          <w:bCs/>
          <w:color w:val="000000"/>
        </w:rPr>
        <w:t>________________</w:t>
      </w:r>
      <w:r w:rsidRPr="00DD5538">
        <w:rPr>
          <w:rFonts w:ascii="Times New Roman" w:hAnsi="Times New Roman" w:cs="Times New Roman"/>
          <w:color w:val="000000"/>
        </w:rPr>
        <w:t>, именуемо</w:t>
      </w:r>
      <w:proofErr w:type="gramStart"/>
      <w:r w:rsidRPr="00DD5538">
        <w:rPr>
          <w:rFonts w:ascii="Times New Roman" w:hAnsi="Times New Roman" w:cs="Times New Roman"/>
          <w:color w:val="000000"/>
        </w:rPr>
        <w:t>е(</w:t>
      </w:r>
      <w:proofErr w:type="gramEnd"/>
      <w:r w:rsidRPr="00DD5538">
        <w:rPr>
          <w:rFonts w:ascii="Times New Roman" w:hAnsi="Times New Roman" w:cs="Times New Roman"/>
          <w:color w:val="000000"/>
        </w:rPr>
        <w:t>-</w:t>
      </w:r>
      <w:proofErr w:type="spellStart"/>
      <w:r w:rsidRPr="00DD5538">
        <w:rPr>
          <w:rFonts w:ascii="Times New Roman" w:hAnsi="Times New Roman" w:cs="Times New Roman"/>
          <w:color w:val="000000"/>
        </w:rPr>
        <w:t>ый</w:t>
      </w:r>
      <w:proofErr w:type="spellEnd"/>
      <w:r w:rsidRPr="00DD5538">
        <w:rPr>
          <w:rFonts w:ascii="Times New Roman" w:hAnsi="Times New Roman" w:cs="Times New Roman"/>
          <w:color w:val="000000"/>
        </w:rPr>
        <w:t xml:space="preserve">) в дальнейшем </w:t>
      </w:r>
      <w:r w:rsidRPr="00DD5538">
        <w:rPr>
          <w:rFonts w:ascii="Times New Roman" w:hAnsi="Times New Roman" w:cs="Times New Roman"/>
          <w:b/>
          <w:color w:val="000000"/>
        </w:rPr>
        <w:t>«Потребитель»</w:t>
      </w:r>
      <w:r w:rsidRPr="00DD5538">
        <w:rPr>
          <w:rFonts w:ascii="Times New Roman" w:hAnsi="Times New Roman" w:cs="Times New Roman"/>
          <w:color w:val="000000"/>
        </w:rPr>
        <w:t xml:space="preserve">, в лице ___________________________________________, действующего на основании __________________________, с другой стороны, именуемые вместе Стороны, </w:t>
      </w:r>
      <w:r w:rsidR="00DD5538" w:rsidRPr="00DD5538">
        <w:rPr>
          <w:rFonts w:ascii="Times New Roman" w:hAnsi="Times New Roman" w:cs="Times New Roman"/>
        </w:rPr>
        <w:t xml:space="preserve">заключили настоящий контракт на теплоснабжение (далее по тексту – Контракт) как </w:t>
      </w:r>
      <w:r w:rsidR="00DD5538" w:rsidRPr="00DD5538">
        <w:rPr>
          <w:rFonts w:ascii="Times New Roman" w:hAnsi="Times New Roman" w:cs="Times New Roman"/>
          <w:color w:val="000000"/>
        </w:rPr>
        <w:t>у единственного поставщика</w:t>
      </w:r>
      <w:r w:rsidR="00DD5538" w:rsidRPr="00DD5538">
        <w:rPr>
          <w:rFonts w:ascii="Times New Roman" w:hAnsi="Times New Roman" w:cs="Times New Roman"/>
        </w:rPr>
        <w:t xml:space="preserve"> 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D5538" w:rsidRPr="00DD5538">
        <w:t xml:space="preserve"> </w:t>
      </w:r>
      <w:r w:rsidR="00DD5538" w:rsidRPr="00DD5538">
        <w:rPr>
          <w:rFonts w:ascii="Times New Roman" w:hAnsi="Times New Roman" w:cs="Times New Roman"/>
        </w:rPr>
        <w:t>о нижеследующем:</w:t>
      </w:r>
    </w:p>
    <w:p w:rsidR="00844956" w:rsidRPr="00DD5538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ПРЕДМЕТ </w:t>
      </w:r>
      <w:r w:rsidR="00DD5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КОНТРАКТА</w:t>
      </w:r>
    </w:p>
    <w:p w:rsidR="0084495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1.1. Поставщик обязуется подавать Потребителю через присоединенную сеть тепловую энергию в горячей воде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="008449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отопления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вентиляции объектов Потребителя, </w:t>
      </w:r>
    </w:p>
    <w:p w:rsidR="00C3476D" w:rsidRPr="00B871E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оказывать услуги по поддержанию резервной тепловой мощности в объеме и на условиях, предусмотренных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а Потребитель обязуется принимать и своевременно в полном объеме оплачивать полученную тепловую энергию согласно действующему тарифу и услуги по поддержанию резервной тепловой мощности, а также соблюдать согласованный в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контракте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режим ее потребления, обеспечивать безопасность эксплуатации находящихся в его ведении сетей и исправность используемых им приборов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оборудования, </w:t>
      </w:r>
      <w:proofErr w:type="gramStart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>связанных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потреблением тепловой энергии.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1.2. Границы раздела зон ответственности за техническое состояние и обслуживание тепловых сетей Поставщика и Потребителя</w:t>
      </w:r>
      <w:r w:rsidR="00215E03">
        <w:rPr>
          <w:rFonts w:ascii="Times New Roman" w:hAnsi="Times New Roman" w:cs="Times New Roman"/>
          <w:color w:val="000000"/>
          <w:sz w:val="20"/>
          <w:szCs w:val="20"/>
        </w:rPr>
        <w:t>, а также точка поставки тепловой энергии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Актом разграничения балансовой принадлежности тепловых сетей и эксплуатационной ответственности сторон (Приложения № 2), которые являются неотъемлемой частью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1.3.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документацией, заверенную надлежащим образом копию которой Потребитель обязан предоставить Поставщику, и отражается в Приложении № 1.1 к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Во всех остальных случаях величина тепловой нагрузки определяется в соответствии с ранее выданными Поставщиком техническими условиями.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внесения изменений в проектную документацию на объект Потребителя, влекущих изменение указанной в настоящем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контракте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тепловой нагрузки, Потребитель обязан незамедлительно в письменном виде сообщить об этом Поставщику.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1.4. Параметры качества теплоснабжения (характеристики теплоснабжения и термодинамические параметры теплоносителя), обеспечиваемые Поставщиком на границе раздела зон ответственности, определяются в соответствии с Правилами технической эксплуатации тепловых энергоустановок.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1.5. Режим потребления тепловой энергии (процесс потребления тепловой энергии, теплоносителя с соблюдением потребителем следующих обязательных характеристик этого процесса) определяется в соответствии с действующими нормативно-правовыми актами и техническими регламентами.</w:t>
      </w:r>
    </w:p>
    <w:p w:rsidR="00C3476D" w:rsidRPr="0039323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.6. </w:t>
      </w:r>
      <w:proofErr w:type="gramStart"/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тепловой энергии (мощности) и (или) теплоносителя, подлежащий поставкам Поставщиком и приобретению Потребителем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="00DD5538" w:rsidRPr="00393238">
        <w:rPr>
          <w:rFonts w:ascii="Times New Roman" w:hAnsi="Times New Roman" w:cs="Times New Roman"/>
          <w:color w:val="000000"/>
          <w:sz w:val="20"/>
          <w:szCs w:val="20"/>
        </w:rPr>
        <w:t>ной объем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, определены в Приложении № 1.1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, которые являются его неотъемлемой частью.</w:t>
      </w:r>
      <w:proofErr w:type="gramEnd"/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количества тепловой энергии </w:t>
      </w:r>
      <w:r w:rsidR="00DD5538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(мощности) и (или) теплоносителя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ных объемов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производится по соглашению сторон, а также в случаях предусмотренных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с оформлением дополнительных соглашений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jc w:val="center"/>
      </w:pP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И ПРАВА ПОСТАВЩИКА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2.1. Поставщик обязуется: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2.1.1. На границе эксплуатационной ответственности: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а) Поддерживать должные параметры качества теплоснабжения Потребителя;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обеспечить надежность теплоснабжения.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2.1.2. Проводить в случаях предусмотренным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количества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ных величин)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пределах, определенных на основании нагрузок, указанных в проектной документации, утвержденной в установленном порядке, при направлении заявок Потребителя в установленные сроки. </w:t>
      </w:r>
    </w:p>
    <w:p w:rsidR="00C3476D" w:rsidRPr="006135A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2.1.3. </w:t>
      </w:r>
      <w:r w:rsidRPr="006135A8">
        <w:rPr>
          <w:rFonts w:ascii="Times New Roman" w:hAnsi="Times New Roman" w:cs="Times New Roman"/>
          <w:sz w:val="20"/>
          <w:szCs w:val="20"/>
        </w:rPr>
        <w:t>Оперативно извещать Потребителя в случае: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нарушений, связанных с перерывом теплоснабжения по вине Поставщика, их причине и сроках восстановления нормального режима теплоснабжения;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неисправностей оборудования, тепловых сетей, находящихся на территории Поставщика, и обеспечивающих его надежное теплоснабжение.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2.1.4. Уведомлять Потребителя о началах и сроках перерывов в подаче тепловой энергии за 10 дней при производстве плановых ремонтов.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2.2. Поставщик имеет право: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2.2.1. Ограничивать и прекращать отпуск тепловой энергии с соблюдением установленного порядка, в следующих случаях: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а) неисполнение или ненадлежащее исполнение Потребителем обязательств по оплате тепловой энергии и (или) теплоносителя, в том числе обязательств по их предварительной оплате, 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превышающем размер платы более чем 1 период платежа, а также нарушение условий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прекращение обязатель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орон по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в) выявление фактов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 и (или) теплоносителя;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г) возникновение (угроза возникновения) аварийных ситуаций в системе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д) наличие обращения Потребителя о введении ограничения;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е) иные случаи, предусмотренные нормативными правовыми актами Российской Федерации.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2.2.2.Для принятия неотложных мер по предупреждению и/или ликвидации аварии производить ограничение отпуска теплоэнергии с немедленным уведомлением Потребителя.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2.2.3. Осуществлять контроль соблюдения Потребителем условий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технического состояния систем теплопотребления, величины потребления тепловой энергии и (или) теплоносителя, согласованной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а так же требовать исполнения Потребителем условий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2.2.5. Снимать контрольные показания и осуществлять проверку условий эксплуатации и сохранности приборов учета, установленных у Потребителя, не чаще 1 раза в квартал. Потребитель обязан обеспечить доступ представителю Поставщика к приборам учета.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2.2.6. Выдавать предписания об устранении нарушений потребителем требований по обеспечению эксплуатации тепловых энергоустановок согласно ПТЭТЭ.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2.2.7.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2.2.8. Взыскать с Потребителя, осуществившего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 и (или) теплоносителя, убытки в полуторакратном размере стоимости тепловой энергии и (или) теплоносителя. Расчет объема и стоимости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определяется на основании акта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в соответствии с действующим законодательством РФ.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2.2.9. Требовать в установленном законодательством РФ порядке компенсации Потребителем затрат, понесенных Поставщиком в связи с введением ограничения и восстановления подачи тепловой энергии и (или) теплоносителя.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ПОТРЕБИТЕЛЯ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3.1. Потребитель обязуется: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3.1.1. Исполнять условия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оплачивать потребленную тепловую энергию и или теплоноситель, а также осуществлять иные платежи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тепловой энергии, теплоносителя,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3.1.3.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установкам, с уведомлением телефонограммой за 1 час.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3.1.4. Обеспечить беспрепятственный доступ работников Поставщика к приборам учета и теплопотребляющим установкам в целях проведения проверок. Данная проверка Потребителя может осуществляться не чаще чем один раз в квартал.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3.1.5. Представлять Поставщику заявку на годовое потребление тепловой энергии с помесячной разбивкой на будущий год не позднее 01 марта текущего года. При предоставлении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количества тепловой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энергии предусмотренной контрактом (контракт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ных объемов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установленный срок, стороны подписывают Приложение № 1.1. Если объем потребления не заявлен в указанные сроки, в следующем году действуют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ные объемы потребления текущего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3.1.6. Уведомлять в течение 3 (трех) рабочих дней Поставщика обо всех изменениях, в том числе об изменении наименования Потребителя, места регистрации и (или) почтовых реквизитов для переписки, контактных телефонов, банковских реквизитов, а также об утрате прав на объект, теплоснабжение которого осуществляется в рамках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срока, установленного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принятия уполномоченным органом Потребителя решения либо Арбитражным судом судебного акта о реорганизации (ликвидации) Потребителя, письменно уведомить Поставщика о предстоящей реорганизации (ликвидации).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3.1.7. 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3.1.8. Производить замену дроссельных устройств (сопел, шайб) с разрешения и в присутствии представителя Поставщика,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3.1.9. Производить изменение проектных схем теплопотребляющих установок, в том числе установок дополнительных приборов отопления только при наличии письменного согласования с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3.1.10. Обеспечивать среднесуточную температуру сетевой воды в обратном трубопроводе с отклонением не выше 5% по сравнению с температурным графиком.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3.1.11. Поддерживать давление в обратном трубопроводе со стороны теплопотребляющих устройств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достаточным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полного залива местной системы. При давлении ниже требуемого Потребитель устанавливает на тепловом вводе регулятор давления.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3.1.12. Отключать свои теплопотребляющие установки в сроки, установленные Поставщиком, для проведения ремонтных работ в тепловых сетях и установках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3.1.13. Обеспечивать организацию коммерческого учета потребляемых тепловой энергии и теплоносителя, 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3.1.14. Обеспечивать сохранность и работоспособность, в зоне его эксплуатационной ответственности, инженерных систем и оборудования, в том числе приборов учета тепловой энергии. При обнаружении неисправности приборов учёта, принадлежащих Потребителю, или их не соответствия требованиям действующего законодательства РФ,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акта. Выполнять требование Поставщика по</w:t>
      </w:r>
      <w:r w:rsidR="00AC1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замене неисправных приборов учета. До момента восстановления работоспособности или замены прибора учета расчет расхода тепловой энергии, и (или) теплоносителя за данный отчетный период производится в соответствии с разделом 4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3.1.15. Обслуживать эксплуатируемые Потребителем тепловые сети, теплопотребляющие установки,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теплопотребления, аттестованных в установленном порядке и периодически проводить проверку знаний персонала.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3.1.16. Обеспечить эксплуатацию тепловых электроустановок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согласно требований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3.1.17. Обеспечивать безопасность эксплуатации и исправность теплопотребляющего оборудования и сетей, их соответствия установленным техническим требованиям, выданным техническим условиям и проектной документацией. Немедленно, после обнаружения, извещать Поставщика обо всех неисправностях тепловых сетей и теплопотребляющих установок и устранять неполадки в сроки, согласованные с Поставщиком, принимать участие в работе комиссий по обследованию тепловых сетей, теплопотребляющих установок и установлению причин аварий, неисправностей, с последующим оформлением соответствующего акта.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3.1.18.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 с предоставлением протокола лабораторных исследований воды из системы отопления.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3.1.19. Не допускать утечки и разбора теплоносителя, не предусмотренные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принимать неотложные меры по их устранению. Потери теплоносителя и тепловой энергии содержащейся в нем, в результате сверхнормативной утечки при авариях, нерегламентированных сливах, несанкционированном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водоразборе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подобных случаях оформляются представителем Поставщика совместно с Потребителем двухсторонним актом.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3.1.20. При расторжении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произвести полную оплату за тепловую энергию и (или) теплоноситель.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3.1.21. Возвращать Поставщику в течение трех рабочих дней с момента получения, подписанные со своей стороны, акты сверок взаимных расчетов и акты фактического потребления тепловой энергии и (или) теплоносителя.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3.2. Потребитель имеет право: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3.2.1. Требовать отключения своих тепловых сетей от сетей Поставщика для проведения неотложных работ при условии, что такое отключение не приведет к изменению режима поставок тепловой энергии иным потребителям.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3.2.2. Получить от Поставщика разъяснение вопросов, связанных с режимами отпуска тепловой энергии и теплоносителя, а также расчётов за них.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3.2.3. Направлять заявку Поставщику на изменение заявленного объема потребления тепловой энергии и (или) теплоносителя не менее чем за 90 дней до окончания срока действия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Изменение (пересмотр) тепловых нагрузок осуществляется в порядке, определяемом уполномоченным федеральным органом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исполнительной власти РФ.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3.2.4. Возложить обязательство по оплате потребленной тепловой энергии и (или) теплоносителя на третьих лиц, в том числе на субабонентов (ст. 313 ГК РФ), при этом в основании платежного документа плательщик должен указать наименование Абонента, номер и дату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вид оплачиваемого товара. Абонент несет ответственность за неисполнение или ненадлежащее исполнение денежного обязательства третьими лицами.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3.2.5. Присоединять и/или подключать к своим тепловым сетям субабонентов с письменного разрешения Поставщика, а также теплопотребляющие установки с соблюдением установленного порядка подключения.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УЧЕТ ПОТРЕБЛЕНИЯ ТЕПЛОЭНЕРГИИ И ТЕПЛОНОСИТЕЛЯ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4.1. Количество тепловой энергии, 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поставляемых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подлежит коммерческому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учету.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4.2. Коммерческий учет тепловой энергии, теплоносителя осуществляется путем их измерения приборами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установленными в точке учета, расположенной на границе балансовой принадлежности (эксплуатационной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ответственности) Сторон. Технические данные приборов учета (узла учета), используемых для целей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коммерческого учета (при наличии), измеряемые ими параметры, а также места их расположения установлены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приложении № 3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4.3. При размещении узла учёта тепловой энергии не на границе балансовой принадлежности, потери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на участке тепловой сети между местом установки узла учёта и указанной границей,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определяются расчётным путем и учитываются в актах потребления тепловой энергии дополнительно к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показаниям приборов учёта.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4.4. Перед каждым отопительным периодом и после очередной поверки или ремонта приборов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осуществляется проверка готовности данного узла учета к эксплуатации, о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составляется акт периодической поверки узла учета на границе раздела смежных тепловых сетей в порядке,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установленном действующим законодательством. Прибор учета тепловой энергии и теплоносителя пломбируется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представителем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4.5. Потребитель несет ответственность за сохранность установленных в точке учета, расположенной на границе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балансовой принадлежности (эксплуатационной ответственности) Сторон, приборов учета, пломб установленных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них, автоматики и гарантирует их нормальную работу. Потребитель обязуется проводить ежегодно ремонт 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наладку оборудования, контрольно-измерительных приборов под контролем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4.6. Показания приборов учета Потребителя ежесуточно, в одно и то же время фиксируются в журналах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установленной формы. Время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начала записей показаний приборов узла учета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журнале фиксируется актом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допуска узла учета в эксплуатацию. К журналу прилагаются записи показаний приборов, регистрирующих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параметры 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по требованию Поставщика обязан представлять Поставщику копию журналов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теплоносителя.</w:t>
      </w:r>
    </w:p>
    <w:p w:rsidR="00825A5C" w:rsidRPr="00842C39" w:rsidRDefault="00C3476D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в последний день текущего месяца, а в отношении нежилых помещений, расположенных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многоквартирных жилых домах не позднее 26 числа текущего месяца (если на данный день приходится выходной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(праздничный) день – то в предшествующий ему рабочий день), снимает показания (сведения о количестве)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прибора учета тепловой энергии и теплоносителя за расчетный период и предоставляет их Поставщику до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окончания 2-го дня месяца следующего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за расчетным. </w:t>
      </w:r>
      <w:r w:rsidR="00825A5C" w:rsidRPr="00842C39">
        <w:rPr>
          <w:rFonts w:ascii="Times New Roman" w:hAnsi="Times New Roman" w:cs="Times New Roman"/>
          <w:sz w:val="20"/>
          <w:szCs w:val="20"/>
        </w:rPr>
        <w:t>Показания принимаются следующими способами:</w:t>
      </w:r>
    </w:p>
    <w:p w:rsidR="00825A5C" w:rsidRPr="00ED447C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 xml:space="preserve">- по электронной почте на адрес: </w:t>
      </w:r>
      <w:r w:rsidR="00ED447C" w:rsidRPr="00ED447C">
        <w:rPr>
          <w:rStyle w:val="a9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825A5C" w:rsidRPr="00ED447C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</w:t>
      </w:r>
      <w:r w:rsidR="00ED447C">
        <w:rPr>
          <w:rFonts w:ascii="Times New Roman" w:hAnsi="Times New Roman" w:cs="Times New Roman"/>
          <w:sz w:val="20"/>
          <w:szCs w:val="20"/>
        </w:rPr>
        <w:t xml:space="preserve">: </w:t>
      </w:r>
      <w:r w:rsidR="00ED447C" w:rsidRPr="00ED447C">
        <w:rPr>
          <w:rFonts w:ascii="Times New Roman" w:hAnsi="Times New Roman" w:cs="Times New Roman"/>
          <w:sz w:val="20"/>
          <w:szCs w:val="20"/>
        </w:rPr>
        <w:t>+7 (383-47) 22-5-52</w:t>
      </w:r>
      <w:r w:rsidRPr="00ED447C">
        <w:rPr>
          <w:rFonts w:ascii="Times New Roman" w:hAnsi="Times New Roman" w:cs="Times New Roman"/>
          <w:sz w:val="20"/>
          <w:szCs w:val="20"/>
        </w:rPr>
        <w:t>;</w:t>
      </w:r>
    </w:p>
    <w:p w:rsidR="00825A5C" w:rsidRPr="00842C3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 w:rsidR="00ED447C"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 w:rsidR="00ED447C"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 w:rsidR="00ED447C">
        <w:rPr>
          <w:rFonts w:ascii="Times New Roman" w:hAnsi="Times New Roman" w:cs="Times New Roman"/>
          <w:sz w:val="20"/>
          <w:szCs w:val="20"/>
        </w:rPr>
        <w:t xml:space="preserve">, д. </w:t>
      </w:r>
      <w:r w:rsidR="0083407E">
        <w:rPr>
          <w:rFonts w:ascii="Times New Roman" w:hAnsi="Times New Roman" w:cs="Times New Roman"/>
          <w:sz w:val="20"/>
          <w:szCs w:val="20"/>
        </w:rPr>
        <w:t>3</w:t>
      </w:r>
      <w:r w:rsidR="00ED447C">
        <w:rPr>
          <w:rFonts w:ascii="Times New Roman" w:hAnsi="Times New Roman" w:cs="Times New Roman"/>
          <w:sz w:val="20"/>
          <w:szCs w:val="20"/>
        </w:rPr>
        <w:t>7 офис 4;</w:t>
      </w:r>
    </w:p>
    <w:p w:rsidR="00825A5C" w:rsidRPr="00842C3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 w:rsidR="00581698"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непредставлении сведений о количестве потребленной тепловой энергии Поставщик самостоятельно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 акт потребления тепловой энергии, и количество потребленной тепловой энергии определяется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расчету согласно Приложению № 1.1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4.8. Нарушение требований эксплуатации приборов учета, установленных соответствующими правилами,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приравнивается к выходу из строя приборов (узла) учета тепловой энергии потребителя. Время выхода из строя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фиксируется соответствующей записью в журнале с немедленным (не более чем в течение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суток) уведомлением об этом Поставщика и оформляется Протоколом.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обязан сообщить Поставщику данные о показаниях приборов учета на момент их выхода из строя.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4.9.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выходе из строя хотя бы одного из приборов учета, расчет количества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на основании показаний этих приборов, взятых за предшествующие выходу из строя 3 (трех)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суток, но на период не более 15 (пятнадцати) суток.</w:t>
      </w:r>
      <w:proofErr w:type="gramEnd"/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Срок восстановления Потребителем работоспособности прибора учета в случае его временного выхода из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эксплуатации или утраты составляет 15 суток.</w:t>
      </w:r>
    </w:p>
    <w:p w:rsidR="00C3476D" w:rsidRPr="00B871E6" w:rsidRDefault="00C3476D" w:rsidP="0085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Если по истечении 15 (пятнадцати) суток работоспособность приборов учета не будет восстановлена, количество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потребленной тепловой энергии определяется на основании Приложения № 1.1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4.10. При выходе из строя хотя бы одного из приборов узла учета Потребитель в течение 3 (трех) суток уведомляет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этом Поставщика. При несвоевременном сообщении Потребителем о нарушении режима и условий работы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приборов (узла) учета и о выходе его из строя положения п. 4.7.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 применяются, узел учета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считается вышедшим из строя с момента его последней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поверки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количество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определяется на основании Приложения № 1.1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4.11. После истечения срока действия поверки хотя бы одного из приборов узла учета узел учета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вышедшим из строя, а показания приборов этого узла учета не учитываются при взаимных расчетах между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и Потребителем. При этом количество потребленной тепловой энергии определяется на основании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Приложения № 1.1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AA74AE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4.12. При отсутствии приборов учета, а также в случае отсутствии Акта допуска в эксплуатацию приборов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отпускаемой тепловой энергии Потребителю рассчитывается Поставщиком на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основании Приложения</w:t>
      </w:r>
      <w:r w:rsidR="00DD188F"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№ 1.1 к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РАСЧЕТОВ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5.1. Расчет за потребленную тепловую энергию производится по тарифу, установленному решениями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уполномоченного органа исполнительной власти в области государственного регулирования тарифов.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5.2. Изменение тарифа в период действия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 требует его переоформления. Решения уполномоченного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в области государственного регулирования тарифов являются основанием для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изменения Поставщиком тарифа в одностороннем порядке со дня, указанного в этих Решениях. Потребитель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извещается об изменении тарифов на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теплоэнергию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опубликования соответствующей информации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средствах массовой информации.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08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5.3. Расчеты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осуществляются в срок до 10 числа месяца, следующего за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5.4. Счета-фактуры и акты выполненных работ за расчетный период Потребитель самостоятельно получает 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Поставщика до 10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Акт выполненных работ в течение 7 дней после получения подписывается Потребителем и возвращается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Поставщику, в случае не подписания акта и не представления его в течение 7 дней с мотивированным отказом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подписания, акт считается подписанным и согласованным в 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5.5. Неполучение Потребителем платежных документов не освобождает Потребителя от надлежащего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исполнения обязательств по своевременной и полной оплате потребляемой тепловой энергии и теплоносителя за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расчетный месяц в установленные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сроки.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5.6. В случае возникновения по окончательному расчету оплаты сверх выставленного Поставщиком к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за расчетный период, указанная сумма засчитывается Поставщиком в счет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 за предыдущие периоды, либо при отсутствии задолженности в счет последующего периода оплаты.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5.7. Иные платежи, вытекающие из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оплачиваются Потребителем в течение 5 (пяти) дней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даты выставления платежных документов.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5.8.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при оплате в назначении платежа не будут указаны дата и номер счета-фактуры, то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 вправе суммами платежей, поступающие в счет оплаты обязательств, возникших по 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погашать задолженность (включая пени) с более ранним сроком образования вне зависимости от периода оплаты,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указанного в назначении платежа.</w:t>
      </w:r>
    </w:p>
    <w:p w:rsidR="00375A17" w:rsidRPr="00B871E6" w:rsidRDefault="00C3476D" w:rsidP="00375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5.9. </w:t>
      </w:r>
      <w:r w:rsidR="00375A17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Оплата за тепловую энергию осуществляется Потребителем денежными средствами на расчетный счет Поставщика, указанный в </w:t>
      </w:r>
      <w:r w:rsidR="00375A17">
        <w:rPr>
          <w:rFonts w:ascii="Times New Roman" w:hAnsi="Times New Roman" w:cs="Times New Roman"/>
          <w:color w:val="000000"/>
          <w:sz w:val="20"/>
          <w:szCs w:val="20"/>
        </w:rPr>
        <w:t>реквизитах сторон</w:t>
      </w:r>
      <w:r w:rsidR="00375A17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</w:t>
      </w:r>
      <w:r w:rsidR="00375A17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="00375A17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Иные формы расчётов возможны только с письменного согласия Поставщика, оформленного надлежащим образом. Оплата тепловой энергии считается произведенной с момента поступления денежных средств на расчетный счет </w:t>
      </w:r>
      <w:r w:rsidR="00375A17">
        <w:rPr>
          <w:rFonts w:ascii="Times New Roman" w:hAnsi="Times New Roman" w:cs="Times New Roman"/>
          <w:color w:val="000000"/>
          <w:sz w:val="20"/>
          <w:szCs w:val="20"/>
        </w:rPr>
        <w:t>Поставщика</w:t>
      </w:r>
      <w:r w:rsidR="00375A17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5.10. Стороны обязуются регулярно проводить сверку взаиморасчетов. Предложение о финансовой сверке,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поступившее от Поставщика с приложением Акта сверки, является обязательным для Потребителя. Потребитель,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получив Акт сверки, обязан в течение 5-ти рабочих дней его рассмотреть и подписать, либо направить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возражения.</w:t>
      </w:r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в указанный срок не подпишет Акт сверки или не направит Поставщику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 против его подписания, Акт сверки считается принятым Потребителем без разногласий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5.11.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не потребляет тепловую энергию, но не осуществил отсоединение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принадлежащих ему теплопотребляющих установок от тепловой сети, то Потребителем вносится плата Поставщику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за услуги по поддержанию резервной тепловой мощности в сроки, установленные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оплаты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Плата за услуги по поддержанию резервной тепловой мощности определяется в соответствии с дополнительным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соглашением между сторонами, либо в случаях, предусмотренных действующим законодательством, в соответствии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 тарифом.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ВВЕДЕНИЯ ОГРАНИЧЕНИЯ ИЛИ ПРЕКРАЩЕНИЯ ПОДАЧИ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ТЕПЛОВОЙ ЭНЕРГИИ, ТЕПЛОНОСИТЕЛЯ ПОТРЕБИТЕЛЮ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6.1. В случае наличия у Потребителя задолженности по оплате тепловой энергии (мощности), теплоносителя,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том числе в случае нарушения сроков предварительной оплаты, в размере, превышающем размер платы за более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один период платежа, установленный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Поставщик вправе ввести ограничения подачи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6.2. До введения ограничения подачи тепловой энергии, теплоносителя Потребителю Поставщик предупреждает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в письменной форме о возможности введения указанного ограничения в случае неуплаты задолженности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 истечения второго периода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6.3. При задержке платежей сверх установленного предупреждением срока Поставщик вправе ввести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ограничение подачи тепловой энергии, теплоносителя, с предупреждением об этом потребителя за сутки до введения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ограничения путем направления письма, телефонограммы,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факсограммы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т.п. Ограничение подачи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вводится в установленный предупреждением срок путем сокращения подаваемого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объема теплоносителя и (или) снижения его температуры.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6.4. Поставщик имеет право осуществить в присутствии представителей Потребителя необходимые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переключения в теплопотребляющих установках, принадлежащих Потребителю, если Поставщик не может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реализовать с использованием своих объектов принадлежащее ему право ограничения потребления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Подача тепловой энергии возобновляется после погашения задолженности в полном объеме и оплаты услуг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подключению, согласно калькуляции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6.5. После возобновления подачи теплоэнергии Поставщик не обязан поставлять Потребителю недоданное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результате введения ограничения или прекращения подачи количество тепловой 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6.6. Поставщиком при выявлении им факта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составляется акт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 указанном акте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отражаются сведения о потребителе или об ином лице, 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о способе и месте осуществления такого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потребления, описание приборов учета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момент составления указанного акта, дата предыдущей проверки, объяснения Потребителя или иного лица,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относительно факта выявленного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 и их претензии к составленному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акту (в случае наличия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этих претензий). При составлении указанного акта должны присутствовать Потребитель или иное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лицо,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осуществившие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либо их представители. Отказ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потребителя или иного лица, 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либо 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представителей от подписания составленного акта, а также их отказ от присутствия при его составлении отражается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указанием причин этого отказа в указанном акте или в отдельном акте, составленном в присутствии двух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незаинтересованных лиц и подписанном ими.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6.7. Расчет объема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 и их стоимости осуществляется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Поставщиком в течение пяти рабочих дней со дня составления акта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на основании указанного акта, документов, представленных Потребителем или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иным лицом, осуществившими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теплоносителя. Объем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потребления тепловой энергии, теплоносителя определяется за весь период, истекший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 даты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предыдущей проверки,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месте осуществления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теплоносителя, но не более чем за три года.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6.8.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тепловой энергии, теплоносителя, полученных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теплоносителя, определяется в соответствии с действующими на дату взыскания тарифами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тепловую энергию, теплоноситель с учетом стоимости услуг по передаче тепловой энергии и подлежит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Потребителем в пятнадцатидневный срок с момента получения соответствующего требования Поставщика.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неоплаты в указанный срок Потребителем тепловой энергии, теплоносителя,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потребления, Поставщик вправе прекратить подачу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энергии, теплоносителя и взыскать с потребителя убытки в полуторакратном размере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полученных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7.1. Стороны несут ответственность за несоблюдение требований к параметрам качества теплоснабжения,</w:t>
      </w:r>
      <w:r w:rsidR="00DD188F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нарушение режима потребления тепловой энергии, в том числе ответственность за нарушение условий о количестве,</w:t>
      </w:r>
      <w:r w:rsidR="00DD188F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качестве и значениях термодинамических параметров возвращаемого теплоносителя. Сторона, допустившая подобное</w:t>
      </w:r>
      <w:r w:rsidR="00DD188F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нарушение, обязана возместить другой стороне нанесенный такими действиями ущерб.</w:t>
      </w:r>
    </w:p>
    <w:p w:rsidR="00FE4575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 xml:space="preserve">7.2. </w:t>
      </w:r>
      <w:proofErr w:type="gramStart"/>
      <w:r w:rsidRPr="00140CD0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Потребителем обязательств по оплате тепловой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энергии (мощности) и (или) теплоносителя Поставщик вправе потребовать от Потребителя уплаты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="00FE4575" w:rsidRPr="00140CD0">
        <w:rPr>
          <w:rFonts w:ascii="Times New Roman" w:hAnsi="Times New Roman" w:cs="Times New Roman"/>
          <w:sz w:val="20"/>
          <w:szCs w:val="20"/>
        </w:rPr>
        <w:t>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</w:t>
      </w:r>
      <w:proofErr w:type="gramEnd"/>
      <w:r w:rsidR="00FE4575" w:rsidRPr="00140CD0">
        <w:rPr>
          <w:rFonts w:ascii="Times New Roman" w:hAnsi="Times New Roman" w:cs="Times New Roman"/>
          <w:sz w:val="20"/>
          <w:szCs w:val="20"/>
        </w:rPr>
        <w:t xml:space="preserve"> срока исполнения обязательства. 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 xml:space="preserve">7.3. Уплата неустойки не освобождает Потребителя от обязательств по настоящему </w:t>
      </w:r>
      <w:r w:rsidR="00DD5538" w:rsidRPr="00140CD0">
        <w:rPr>
          <w:rFonts w:ascii="Times New Roman" w:hAnsi="Times New Roman" w:cs="Times New Roman"/>
          <w:sz w:val="20"/>
          <w:szCs w:val="20"/>
        </w:rPr>
        <w:t>контракту</w:t>
      </w:r>
      <w:r w:rsidRPr="00140CD0">
        <w:rPr>
          <w:rFonts w:ascii="Times New Roman" w:hAnsi="Times New Roman" w:cs="Times New Roman"/>
          <w:sz w:val="20"/>
          <w:szCs w:val="20"/>
        </w:rPr>
        <w:t>, и устранения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нарушений.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7.4. В случае нарушения Поставщиком порядка приостановления, прекращения исполнения обязательств по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DD5538" w:rsidRPr="00140CD0">
        <w:rPr>
          <w:rFonts w:ascii="Times New Roman" w:hAnsi="Times New Roman" w:cs="Times New Roman"/>
          <w:sz w:val="20"/>
          <w:szCs w:val="20"/>
        </w:rPr>
        <w:t>контракту</w:t>
      </w:r>
      <w:r w:rsidRPr="00140CD0">
        <w:rPr>
          <w:rFonts w:ascii="Times New Roman" w:hAnsi="Times New Roman" w:cs="Times New Roman"/>
          <w:sz w:val="20"/>
          <w:szCs w:val="20"/>
        </w:rPr>
        <w:t xml:space="preserve"> Поставщик обязан возместить Потребителю возникшие в результате данного </w:t>
      </w:r>
      <w:proofErr w:type="gramStart"/>
      <w:r w:rsidRPr="00140CD0">
        <w:rPr>
          <w:rFonts w:ascii="Times New Roman" w:hAnsi="Times New Roman" w:cs="Times New Roman"/>
          <w:sz w:val="20"/>
          <w:szCs w:val="20"/>
        </w:rPr>
        <w:t>нарушения</w:t>
      </w:r>
      <w:proofErr w:type="gramEnd"/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документально подтвержденные убытки в соответствии с гражданским законодательством.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7.5. Поставщик не несет ответственности перед Потребителем за качество тепловой энергии в случаях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нарушения Потребителем режима потребления тепловой энергии, в том числе нарушения условий о количестве,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качестве и значениях термодинамических параметров возвращаемого теплоносителя.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7.6. Уполномоченные должностные лица сторон, ответственные за исправное состояние и безопасную</w:t>
      </w:r>
      <w:r w:rsidR="008C5122" w:rsidRPr="00140CD0">
        <w:rPr>
          <w:rFonts w:ascii="Times New Roman" w:hAnsi="Times New Roman" w:cs="Times New Roman"/>
          <w:sz w:val="20"/>
          <w:szCs w:val="20"/>
        </w:rPr>
        <w:t xml:space="preserve"> </w:t>
      </w:r>
      <w:r w:rsidRPr="00140CD0">
        <w:rPr>
          <w:rFonts w:ascii="Times New Roman" w:hAnsi="Times New Roman" w:cs="Times New Roman"/>
          <w:sz w:val="20"/>
          <w:szCs w:val="20"/>
        </w:rPr>
        <w:t>эксплуатацию тепловых энергоустановок организации:</w:t>
      </w:r>
    </w:p>
    <w:p w:rsidR="00C3476D" w:rsidRPr="00140CD0" w:rsidRDefault="00C3476D" w:rsidP="00140CD0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0CD0">
        <w:rPr>
          <w:rFonts w:ascii="Times New Roman" w:hAnsi="Times New Roman" w:cs="Times New Roman"/>
          <w:sz w:val="20"/>
          <w:szCs w:val="20"/>
        </w:rPr>
        <w:t>Со стороны Потребителя – ______________________________________________</w:t>
      </w:r>
      <w:r w:rsidR="0075692E" w:rsidRPr="00140CD0">
        <w:rPr>
          <w:rFonts w:ascii="Times New Roman" w:hAnsi="Times New Roman" w:cs="Times New Roman"/>
          <w:sz w:val="20"/>
          <w:szCs w:val="20"/>
        </w:rPr>
        <w:t>____</w:t>
      </w:r>
      <w:r w:rsidRPr="00140CD0">
        <w:rPr>
          <w:rFonts w:ascii="Times New Roman" w:hAnsi="Times New Roman" w:cs="Times New Roman"/>
          <w:sz w:val="20"/>
          <w:szCs w:val="20"/>
        </w:rPr>
        <w:t>___________</w:t>
      </w:r>
    </w:p>
    <w:p w:rsidR="00C3476D" w:rsidRPr="00B871E6" w:rsidRDefault="00C3476D" w:rsidP="00140CD0">
      <w:pPr>
        <w:pStyle w:val="a7"/>
        <w:ind w:firstLine="709"/>
        <w:jc w:val="both"/>
      </w:pPr>
      <w:r w:rsidRPr="00140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должностного лица со стороны Потребителя Потребитель уведомляет Поставщика.</w:t>
      </w:r>
    </w:p>
    <w:p w:rsidR="00C3476D" w:rsidRPr="00B871E6" w:rsidRDefault="00C3476D" w:rsidP="004E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Поставщика –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согласно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приказу по предприятию от «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___»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 20__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г. за №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Телефон: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Информация об изменении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уполномоченных должностных лиц Поставщика размещается на сайте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7.7. Каждая из сторон удостоверяет правильность указанных реквизитов. В случае изменения реквизитов любой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 сторон, стороны в течение 5-ти дней обязуются письменно уведомить другую сторону.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Каждая из сторон несет ответственность за убытки, причиненные ей или другой стороне по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не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уведомлением или несвоевременным уведомлением об изменении реквизитов и объёмов потребления тепловой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7.8. Стороны освобождаются от ответственности за неисполнение или ненадлежащее исполнение обязательств по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случаях возникновения обстоятельств непреодолимой силы (форс-мажор), которые стороны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 могли предвидеть или предотвратить разумными мерами.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7.9. К обстоятельствам непреодолимой силы относятся события, на которые стороны не могут оказать влияния 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возникновение которых они не несут ответственности, в том числе, но, не ограничиваясь, землетрясения,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наводнения, ураганы и иные стихийные бедствия, войны, военные действия, пожары, аварии.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7.10. Все отношения, не оговоренные настоящим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регулируются в соответствии с действующим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законодательством.</w:t>
      </w:r>
    </w:p>
    <w:p w:rsidR="001B281C" w:rsidRDefault="001B281C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СРОК ДЕЙСТВИЯ </w:t>
      </w:r>
      <w:r w:rsidR="00DD5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ПОРЯДОК РАЗРЕШЕНИЯ СПОРОВ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8.1. Настоящий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</w:t>
      </w:r>
      <w:proofErr w:type="gramStart"/>
      <w:r w:rsidR="00DC4D82">
        <w:rPr>
          <w:rFonts w:ascii="Times New Roman" w:hAnsi="Times New Roman" w:cs="Times New Roman"/>
          <w:color w:val="000000"/>
          <w:sz w:val="20"/>
          <w:szCs w:val="20"/>
        </w:rPr>
        <w:t>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упает в сиу с момент его подписания обеими сторонами и действует по «31» декабря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 включительно. Действие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распространяется на отношения сторон, возникшие с «___»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 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8.2.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считается продленным на тот же срок и на тех же условиях, если за месяц до окончания срока его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действия ни одна из сторон не заявит о его прекращении, изменении или о заключении нового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В случае если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сторонами заявлено о заключении нового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до заключения нового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стороны руководствуются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условиями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8.3. Споры, вытекающие из настоящего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а также о его расторжении или изменении рассматриваются в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арбитражном суде Новосибирской области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8.4. Данный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 в двух экземплярах,</w:t>
      </w:r>
      <w:r w:rsidR="00AF1B54">
        <w:rPr>
          <w:rFonts w:ascii="Times New Roman" w:hAnsi="Times New Roman" w:cs="Times New Roman"/>
          <w:color w:val="000000"/>
          <w:sz w:val="20"/>
          <w:szCs w:val="20"/>
        </w:rPr>
        <w:t xml:space="preserve"> имеющих равную юридическую силу</w:t>
      </w:r>
      <w:r w:rsidR="00AF1B54"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из которых один находится у Поставщика, другой 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8.5. Настоящий </w:t>
      </w:r>
      <w:r w:rsidR="00DC4D82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состоит из основного текста на ___ стр. и следующих Приложений к настоящему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5538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1.1. Расчет потребления тепловой энергии (по каждом</w:t>
      </w:r>
      <w:r w:rsidR="0075692E" w:rsidRPr="00393238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объекту) ____ стр.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2. Акт разграничения балансовой принадлежности тепловых сетей и эксплуатационной</w:t>
      </w:r>
      <w:r w:rsidR="00AF10DC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ответственности сторон - ___ стр.</w:t>
      </w:r>
    </w:p>
    <w:p w:rsidR="00AF10DC" w:rsidRPr="00237302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7302">
        <w:rPr>
          <w:rFonts w:ascii="Times New Roman" w:hAnsi="Times New Roman" w:cs="Times New Roman"/>
          <w:color w:val="000000"/>
          <w:sz w:val="20"/>
          <w:szCs w:val="20"/>
        </w:rPr>
        <w:t>Приложение № 3 Информация о приборах учета - ____ ст.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«Планируемые объемы и стоимость из бюджетных средств» - ___ л.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 w:rsidR="005001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«Планируемые объемы и стоимость из внебюджетных средств» - ____ л.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0117" w:rsidTr="00593BE0">
        <w:tc>
          <w:tcPr>
            <w:tcW w:w="4785" w:type="dxa"/>
          </w:tcPr>
          <w:p w:rsidR="00500117" w:rsidRDefault="00500117" w:rsidP="00593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4786" w:type="dxa"/>
          </w:tcPr>
          <w:p w:rsidR="00500117" w:rsidRDefault="00500117" w:rsidP="00593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500117" w:rsidTr="00593BE0">
        <w:tc>
          <w:tcPr>
            <w:tcW w:w="4785" w:type="dxa"/>
          </w:tcPr>
          <w:p w:rsidR="00500117" w:rsidRPr="00842C39" w:rsidRDefault="00500117" w:rsidP="00593BE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Pr="00842C3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AA6E91" w:rsidRDefault="0083407E" w:rsidP="0083407E">
            <w:pPr>
              <w:pStyle w:val="a8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20"/>
              </w:rPr>
            </w:pPr>
            <w:r w:rsidRPr="009B3A59">
              <w:rPr>
                <w:sz w:val="20"/>
              </w:rPr>
              <w:t>РФ, 630009, г. Н</w:t>
            </w:r>
            <w:r w:rsidR="00046F9E">
              <w:rPr>
                <w:sz w:val="20"/>
              </w:rPr>
              <w:t>овосибирск, ул. Дунайская, 16/5.</w:t>
            </w:r>
          </w:p>
          <w:p w:rsidR="0083407E" w:rsidRPr="009B3A59" w:rsidRDefault="0083407E" w:rsidP="0083407E">
            <w:pPr>
              <w:pStyle w:val="a8"/>
              <w:numPr>
                <w:ilvl w:val="12"/>
                <w:numId w:val="0"/>
              </w:numPr>
              <w:spacing w:before="0" w:after="0"/>
              <w:ind w:right="0"/>
              <w:jc w:val="both"/>
              <w:rPr>
                <w:sz w:val="20"/>
              </w:rPr>
            </w:pPr>
            <w:bookmarkStart w:id="0" w:name="_GoBack"/>
            <w:bookmarkEnd w:id="0"/>
            <w:proofErr w:type="gramStart"/>
            <w:r w:rsidRPr="009B3A59">
              <w:rPr>
                <w:sz w:val="20"/>
              </w:rPr>
              <w:t xml:space="preserve">Адрес для направления корреспонденции по </w:t>
            </w:r>
            <w:r>
              <w:rPr>
                <w:sz w:val="20"/>
              </w:rPr>
              <w:t xml:space="preserve"> договорам </w:t>
            </w:r>
            <w:r w:rsidRPr="009B3A59">
              <w:rPr>
                <w:sz w:val="20"/>
              </w:rPr>
              <w:t xml:space="preserve">и расчетам за тепловую энергию </w:t>
            </w:r>
            <w:r>
              <w:rPr>
                <w:sz w:val="20"/>
              </w:rPr>
              <w:t xml:space="preserve">и </w:t>
            </w:r>
            <w:r w:rsidRPr="009B3A59">
              <w:rPr>
                <w:sz w:val="20"/>
              </w:rPr>
              <w:t>горячую воду):</w:t>
            </w:r>
            <w:proofErr w:type="gramEnd"/>
          </w:p>
          <w:p w:rsidR="0083407E" w:rsidRDefault="0083407E" w:rsidP="0083407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A59">
              <w:rPr>
                <w:rFonts w:ascii="Times New Roman" w:hAnsi="Times New Roman" w:cs="Times New Roman"/>
                <w:sz w:val="20"/>
                <w:szCs w:val="20"/>
              </w:rPr>
              <w:t>РФ,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3564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Новосибирская область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Маслянинский район, р. п. Маслянино, 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Ленинская д. 37, офис 4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83407E" w:rsidRPr="0083407E" w:rsidRDefault="0083407E" w:rsidP="0083407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3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340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965A5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teplo</w:t>
            </w:r>
            <w:proofErr w:type="spellEnd"/>
            <w:r w:rsidRPr="0083407E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E965A5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maslyanino</w:t>
            </w:r>
            <w:proofErr w:type="spellEnd"/>
            <w:r w:rsidRPr="0083407E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E965A5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gmail</w:t>
            </w:r>
            <w:proofErr w:type="spellEnd"/>
            <w:r w:rsidRPr="0083407E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E965A5">
              <w:rPr>
                <w:rStyle w:val="a9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com</w:t>
            </w:r>
          </w:p>
          <w:p w:rsidR="0083407E" w:rsidRPr="009B3A59" w:rsidRDefault="0083407E" w:rsidP="0083407E">
            <w:pPr>
              <w:pStyle w:val="a8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20"/>
              </w:rPr>
            </w:pPr>
            <w:r w:rsidRPr="009B3A59">
              <w:rPr>
                <w:sz w:val="20"/>
              </w:rPr>
              <w:t>Тел/факс: (383) 362-03-49, 362-03-48</w:t>
            </w:r>
          </w:p>
          <w:p w:rsidR="0083407E" w:rsidRDefault="0083407E" w:rsidP="00834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оплаты за тепловую энергию и (или) горячую воду: </w:t>
            </w:r>
            <w:proofErr w:type="gramStart"/>
            <w:r w:rsidRPr="009B3A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40702810204000011351 </w:t>
            </w:r>
          </w:p>
          <w:p w:rsidR="0083407E" w:rsidRDefault="0083407E" w:rsidP="00834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3A59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B3A59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30101810500000000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СИБИРСКИЙ Ф-Л ПАО «ПРОМСВЯЗЬБАНК» г. Новосибирск</w:t>
            </w:r>
          </w:p>
          <w:p w:rsidR="0083407E" w:rsidRDefault="0083407E" w:rsidP="00834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045004816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3407E" w:rsidRDefault="0083407E" w:rsidP="00834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ИНН 5405951229, КПП 540501001,  </w:t>
            </w:r>
          </w:p>
          <w:p w:rsidR="0083407E" w:rsidRPr="009B3A59" w:rsidRDefault="0083407E" w:rsidP="00834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9B3A59">
              <w:rPr>
                <w:rFonts w:ascii="Times New Roman" w:hAnsi="Times New Roman" w:cs="Times New Roman"/>
                <w:bCs/>
                <w:sz w:val="20"/>
                <w:szCs w:val="20"/>
              </w:rPr>
              <w:t>50381450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,   ОКОГУ </w:t>
            </w:r>
            <w:r w:rsidRPr="009B3A59">
              <w:rPr>
                <w:rFonts w:ascii="Times New Roman" w:hAnsi="Times New Roman" w:cs="Times New Roman"/>
                <w:bCs/>
                <w:sz w:val="20"/>
                <w:szCs w:val="20"/>
              </w:rPr>
              <w:t>4210014</w:t>
            </w:r>
            <w:r w:rsidRPr="009B3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407E" w:rsidRDefault="0083407E" w:rsidP="0083407E">
            <w:pPr>
              <w:pStyle w:val="a8"/>
              <w:numPr>
                <w:ilvl w:val="12"/>
                <w:numId w:val="0"/>
              </w:numPr>
              <w:spacing w:before="0" w:after="0"/>
              <w:ind w:right="0"/>
              <w:rPr>
                <w:sz w:val="20"/>
              </w:rPr>
            </w:pPr>
            <w:r w:rsidRPr="009B3A59">
              <w:rPr>
                <w:sz w:val="20"/>
              </w:rPr>
              <w:t xml:space="preserve">ОКТМО </w:t>
            </w:r>
            <w:r w:rsidRPr="009B3A59">
              <w:rPr>
                <w:bCs/>
                <w:sz w:val="20"/>
              </w:rPr>
              <w:t>50701000001</w:t>
            </w:r>
            <w:r w:rsidRPr="009B3A59">
              <w:rPr>
                <w:sz w:val="20"/>
              </w:rPr>
              <w:t xml:space="preserve">,   ОКВЭД  35.30.14,     </w:t>
            </w:r>
          </w:p>
          <w:p w:rsidR="0083407E" w:rsidRPr="009B3A59" w:rsidRDefault="0083407E" w:rsidP="0083407E">
            <w:pPr>
              <w:pStyle w:val="a8"/>
              <w:numPr>
                <w:ilvl w:val="12"/>
                <w:numId w:val="0"/>
              </w:numPr>
              <w:spacing w:before="0" w:after="0"/>
              <w:ind w:right="0"/>
              <w:rPr>
                <w:sz w:val="20"/>
              </w:rPr>
            </w:pPr>
            <w:r w:rsidRPr="009B3A59">
              <w:rPr>
                <w:sz w:val="20"/>
              </w:rPr>
              <w:t>ОГРН 1155476002824</w:t>
            </w:r>
          </w:p>
          <w:p w:rsidR="00500117" w:rsidRDefault="00500117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500117" w:rsidRDefault="00500117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117" w:rsidTr="00593BE0">
        <w:tc>
          <w:tcPr>
            <w:tcW w:w="4785" w:type="dxa"/>
          </w:tcPr>
          <w:p w:rsidR="00500117" w:rsidRPr="00842C39" w:rsidRDefault="00500117" w:rsidP="00593BE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Е.А. Захаров</w:t>
            </w:r>
          </w:p>
        </w:tc>
        <w:tc>
          <w:tcPr>
            <w:tcW w:w="4786" w:type="dxa"/>
          </w:tcPr>
          <w:p w:rsidR="00500117" w:rsidRDefault="00500117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117" w:rsidTr="00593BE0">
        <w:tc>
          <w:tcPr>
            <w:tcW w:w="4785" w:type="dxa"/>
          </w:tcPr>
          <w:p w:rsidR="00500117" w:rsidRPr="00842C39" w:rsidRDefault="00500117" w:rsidP="00593BE0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500117" w:rsidRPr="00842C39" w:rsidRDefault="00500117" w:rsidP="00593BE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4786" w:type="dxa"/>
          </w:tcPr>
          <w:p w:rsidR="00500117" w:rsidRDefault="00500117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D86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1.1.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DD5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C4D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теплоснабжени</w:t>
      </w:r>
      <w:r w:rsidR="00DC4D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3932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Расчет потребления тепловой энергии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Поставщик: </w:t>
            </w:r>
          </w:p>
        </w:tc>
        <w:tc>
          <w:tcPr>
            <w:tcW w:w="7535" w:type="dxa"/>
          </w:tcPr>
          <w:p w:rsidR="00D86EB3" w:rsidRPr="0000457E" w:rsidRDefault="00D86EB3" w:rsidP="0058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r w:rsidR="00581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Фагот</w:t>
            </w: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подключен к тепловым сетям котельной: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расчетные нагрузки на отопление, Гкал/час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вентиляцию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внутренняя, град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одоснабжение,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7"/>
        <w:gridCol w:w="1507"/>
      </w:tblGrid>
      <w:tr w:rsidR="00366490" w:rsidRPr="0000457E" w:rsidTr="00366490">
        <w:trPr>
          <w:jc w:val="center"/>
        </w:trPr>
        <w:tc>
          <w:tcPr>
            <w:tcW w:w="1506" w:type="dxa"/>
            <w:vMerge w:val="restart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4521" w:type="dxa"/>
            <w:gridSpan w:val="3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521" w:type="dxa"/>
            <w:gridSpan w:val="3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</w:t>
            </w: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  <w:vMerge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366490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366490" w:rsidRPr="0000457E" w:rsidRDefault="00366490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6490" w:rsidRPr="0000457E" w:rsidTr="00366490">
        <w:trPr>
          <w:jc w:val="center"/>
        </w:trPr>
        <w:tc>
          <w:tcPr>
            <w:tcW w:w="1506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366490" w:rsidRPr="0000457E" w:rsidRDefault="00366490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D86EB3" w:rsidRPr="00B871E6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66490" w:rsidRDefault="00366490" w:rsidP="00413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DD5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C4D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теплоснабжени</w:t>
      </w:r>
      <w:r w:rsidR="00DC4D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№_____от __________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Информация о приборах учета тепловой энергии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1663"/>
        <w:gridCol w:w="1973"/>
        <w:gridCol w:w="1673"/>
        <w:gridCol w:w="1684"/>
        <w:gridCol w:w="1676"/>
        <w:gridCol w:w="1703"/>
        <w:gridCol w:w="1675"/>
        <w:gridCol w:w="1662"/>
      </w:tblGrid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Измеряемые параметры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Показания приборов учета на начало подачи ресурса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опломбирования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очередной поверки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Потери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117C0F" w:rsidSect="00D86EB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0427DB"/>
    <w:rsid w:val="00046F9E"/>
    <w:rsid w:val="00070A51"/>
    <w:rsid w:val="0008457B"/>
    <w:rsid w:val="000B5527"/>
    <w:rsid w:val="00117C0F"/>
    <w:rsid w:val="00140CD0"/>
    <w:rsid w:val="001B281C"/>
    <w:rsid w:val="00215E03"/>
    <w:rsid w:val="00237302"/>
    <w:rsid w:val="002848E1"/>
    <w:rsid w:val="002862F2"/>
    <w:rsid w:val="00312F95"/>
    <w:rsid w:val="00366490"/>
    <w:rsid w:val="00375A17"/>
    <w:rsid w:val="00376022"/>
    <w:rsid w:val="00393238"/>
    <w:rsid w:val="003F1C5E"/>
    <w:rsid w:val="003F3AB6"/>
    <w:rsid w:val="00413DB8"/>
    <w:rsid w:val="00415880"/>
    <w:rsid w:val="0045739F"/>
    <w:rsid w:val="004E088F"/>
    <w:rsid w:val="00500117"/>
    <w:rsid w:val="00500A0E"/>
    <w:rsid w:val="00557735"/>
    <w:rsid w:val="00581698"/>
    <w:rsid w:val="005B521F"/>
    <w:rsid w:val="006135A8"/>
    <w:rsid w:val="006E51C6"/>
    <w:rsid w:val="0075692E"/>
    <w:rsid w:val="007832C2"/>
    <w:rsid w:val="007E50C5"/>
    <w:rsid w:val="00825A5C"/>
    <w:rsid w:val="0083407E"/>
    <w:rsid w:val="00844956"/>
    <w:rsid w:val="00854823"/>
    <w:rsid w:val="00872B40"/>
    <w:rsid w:val="008758C8"/>
    <w:rsid w:val="008C5122"/>
    <w:rsid w:val="008E28CA"/>
    <w:rsid w:val="009024AF"/>
    <w:rsid w:val="009E3669"/>
    <w:rsid w:val="00AA6E91"/>
    <w:rsid w:val="00AA74AE"/>
    <w:rsid w:val="00AC15BE"/>
    <w:rsid w:val="00AF10DC"/>
    <w:rsid w:val="00AF1B54"/>
    <w:rsid w:val="00B40D8B"/>
    <w:rsid w:val="00B871E6"/>
    <w:rsid w:val="00BC11C2"/>
    <w:rsid w:val="00BC638F"/>
    <w:rsid w:val="00BE46D2"/>
    <w:rsid w:val="00C177E3"/>
    <w:rsid w:val="00C26881"/>
    <w:rsid w:val="00C3476D"/>
    <w:rsid w:val="00CA5458"/>
    <w:rsid w:val="00CE491D"/>
    <w:rsid w:val="00D40FD3"/>
    <w:rsid w:val="00D86EB3"/>
    <w:rsid w:val="00DC4D82"/>
    <w:rsid w:val="00DD188F"/>
    <w:rsid w:val="00DD5538"/>
    <w:rsid w:val="00E2438B"/>
    <w:rsid w:val="00E83674"/>
    <w:rsid w:val="00EB6DCF"/>
    <w:rsid w:val="00ED447C"/>
    <w:rsid w:val="00F06F41"/>
    <w:rsid w:val="00F47A47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customStyle="1" w:styleId="ConsPlusNormal">
    <w:name w:val="ConsPlusNormal"/>
    <w:rsid w:val="00DD55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40CD0"/>
    <w:pPr>
      <w:spacing w:after="0" w:line="240" w:lineRule="auto"/>
    </w:pPr>
  </w:style>
  <w:style w:type="paragraph" w:customStyle="1" w:styleId="a8">
    <w:name w:val="Òàáëèöà òåêñò"/>
    <w:basedOn w:val="a"/>
    <w:rsid w:val="0050011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500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customStyle="1" w:styleId="ConsPlusNormal">
    <w:name w:val="ConsPlusNormal"/>
    <w:rsid w:val="00DD55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40CD0"/>
    <w:pPr>
      <w:spacing w:after="0" w:line="240" w:lineRule="auto"/>
    </w:pPr>
  </w:style>
  <w:style w:type="paragraph" w:customStyle="1" w:styleId="a8">
    <w:name w:val="Òàáëèöà òåêñò"/>
    <w:basedOn w:val="a"/>
    <w:rsid w:val="0050011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50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22</cp:revision>
  <cp:lastPrinted>2017-03-13T09:45:00Z</cp:lastPrinted>
  <dcterms:created xsi:type="dcterms:W3CDTF">2017-05-24T08:13:00Z</dcterms:created>
  <dcterms:modified xsi:type="dcterms:W3CDTF">2017-06-05T09:57:00Z</dcterms:modified>
</cp:coreProperties>
</file>